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8" w:rsidRDefault="005655F8" w:rsidP="005655F8">
      <w:pPr>
        <w:spacing w:line="594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5655F8" w:rsidRDefault="005655F8" w:rsidP="005655F8">
      <w:pPr>
        <w:spacing w:line="594" w:lineRule="exact"/>
        <w:jc w:val="center"/>
        <w:rPr>
          <w:sz w:val="32"/>
          <w:szCs w:val="32"/>
        </w:rPr>
      </w:pPr>
    </w:p>
    <w:p w:rsidR="005655F8" w:rsidRDefault="005655F8" w:rsidP="005655F8">
      <w:pPr>
        <w:spacing w:line="594" w:lineRule="exact"/>
        <w:jc w:val="center"/>
        <w:rPr>
          <w:sz w:val="32"/>
          <w:szCs w:val="32"/>
        </w:rPr>
      </w:pPr>
    </w:p>
    <w:p w:rsidR="005655F8" w:rsidRDefault="005655F8" w:rsidP="005655F8">
      <w:pPr>
        <w:spacing w:line="594" w:lineRule="exact"/>
        <w:jc w:val="center"/>
        <w:rPr>
          <w:sz w:val="32"/>
          <w:szCs w:val="32"/>
        </w:rPr>
      </w:pPr>
    </w:p>
    <w:p w:rsidR="005655F8" w:rsidRDefault="005655F8" w:rsidP="005655F8">
      <w:pPr>
        <w:spacing w:line="594" w:lineRule="exact"/>
        <w:jc w:val="center"/>
        <w:rPr>
          <w:sz w:val="32"/>
          <w:szCs w:val="32"/>
        </w:rPr>
      </w:pPr>
    </w:p>
    <w:p w:rsidR="005655F8" w:rsidRDefault="005655F8" w:rsidP="005655F8">
      <w:pPr>
        <w:spacing w:line="594" w:lineRule="exact"/>
        <w:jc w:val="center"/>
        <w:rPr>
          <w:sz w:val="32"/>
          <w:szCs w:val="32"/>
        </w:rPr>
      </w:pPr>
    </w:p>
    <w:p w:rsidR="005655F8" w:rsidRPr="00D747A3" w:rsidRDefault="005655F8" w:rsidP="005655F8">
      <w:pPr>
        <w:spacing w:line="594" w:lineRule="exact"/>
        <w:jc w:val="center"/>
        <w:rPr>
          <w:sz w:val="32"/>
          <w:szCs w:val="32"/>
        </w:rPr>
      </w:pPr>
    </w:p>
    <w:p w:rsidR="005655F8" w:rsidRDefault="005655F8" w:rsidP="005655F8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2016年第15号</w:t>
      </w:r>
    </w:p>
    <w:p w:rsidR="005655F8" w:rsidRDefault="005655F8" w:rsidP="005655F8">
      <w:pPr>
        <w:spacing w:line="594" w:lineRule="exact"/>
        <w:ind w:firstLineChars="200" w:firstLine="867"/>
        <w:jc w:val="center"/>
        <w:rPr>
          <w:rFonts w:ascii="方正小标宋简体" w:eastAsia="方正小标宋简体"/>
          <w:sz w:val="44"/>
          <w:szCs w:val="44"/>
        </w:rPr>
      </w:pPr>
    </w:p>
    <w:p w:rsidR="005655F8" w:rsidRDefault="005655F8" w:rsidP="005655F8">
      <w:pPr>
        <w:spacing w:line="594" w:lineRule="exact"/>
        <w:ind w:firstLineChars="200" w:firstLine="867"/>
        <w:jc w:val="center"/>
        <w:rPr>
          <w:rFonts w:ascii="方正小标宋简体" w:eastAsia="方正小标宋简体"/>
          <w:sz w:val="44"/>
          <w:szCs w:val="44"/>
        </w:rPr>
      </w:pPr>
    </w:p>
    <w:p w:rsidR="005655F8" w:rsidRDefault="005655F8" w:rsidP="005655F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关于批准发布GB/T7407-2015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中国及世界</w:t>
      </w:r>
    </w:p>
    <w:p w:rsidR="005655F8" w:rsidRDefault="005655F8" w:rsidP="005655F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主要海运贸易港口代码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国家标准</w:t>
      </w:r>
    </w:p>
    <w:p w:rsidR="005655F8" w:rsidRDefault="005655F8" w:rsidP="005655F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第2号修改单的公告</w:t>
      </w:r>
    </w:p>
    <w:p w:rsidR="005655F8" w:rsidRDefault="005655F8" w:rsidP="005655F8">
      <w:pPr>
        <w:spacing w:line="594" w:lineRule="exact"/>
        <w:ind w:firstLineChars="200" w:firstLine="867"/>
        <w:jc w:val="center"/>
        <w:rPr>
          <w:rFonts w:ascii="方正小标宋简体" w:eastAsia="方正小标宋简体"/>
          <w:sz w:val="44"/>
          <w:szCs w:val="44"/>
        </w:rPr>
      </w:pPr>
    </w:p>
    <w:p w:rsidR="005655F8" w:rsidRDefault="005655F8" w:rsidP="005655F8">
      <w:pPr>
        <w:spacing w:line="594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国家标准化管理委员会批准GB/T7407-2015《中国及世界主要海运贸易港口代码》国家标准第2号修改单，自2016年11月1日起实施，现予以发布（见附件）。</w:t>
      </w:r>
    </w:p>
    <w:p w:rsidR="005655F8" w:rsidRDefault="005655F8" w:rsidP="005655F8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5655F8" w:rsidRDefault="005655F8" w:rsidP="005655F8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5655F8" w:rsidRDefault="005655F8" w:rsidP="005655F8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5655F8" w:rsidRDefault="005655F8" w:rsidP="005655F8">
      <w:pPr>
        <w:spacing w:line="594" w:lineRule="exact"/>
        <w:ind w:rightChars="863" w:right="1757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国家标准委</w:t>
      </w:r>
    </w:p>
    <w:p w:rsidR="005655F8" w:rsidRDefault="005655F8" w:rsidP="005655F8">
      <w:pPr>
        <w:wordWrap w:val="0"/>
        <w:spacing w:line="594" w:lineRule="exact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2016年9月22日        </w:t>
      </w:r>
    </w:p>
    <w:p w:rsidR="005655F8" w:rsidRPr="00C84AA5" w:rsidRDefault="005655F8" w:rsidP="005655F8">
      <w:pPr>
        <w:spacing w:line="594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  <w:r w:rsidRPr="00C84AA5">
        <w:rPr>
          <w:rFonts w:ascii="方正黑体简体" w:eastAsia="方正黑体简体" w:hAnsi="宋体" w:cs="宋体" w:hint="eastAsia"/>
          <w:bCs/>
          <w:color w:val="000000"/>
          <w:sz w:val="32"/>
          <w:szCs w:val="32"/>
        </w:rPr>
        <w:lastRenderedPageBreak/>
        <w:t>附件</w:t>
      </w:r>
    </w:p>
    <w:p w:rsidR="005655F8" w:rsidRDefault="005655F8" w:rsidP="005655F8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</w:p>
    <w:p w:rsidR="005655F8" w:rsidRDefault="005655F8" w:rsidP="005655F8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  <w:r w:rsidRPr="002A766F">
        <w:rPr>
          <w:rFonts w:ascii="方正小标宋简体" w:eastAsia="方正小标宋简体" w:hAnsi="宋体" w:cs="宋体"/>
          <w:bCs/>
          <w:color w:val="000000"/>
          <w:sz w:val="44"/>
          <w:szCs w:val="36"/>
        </w:rPr>
        <w:t>GB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/T</w:t>
      </w:r>
      <w:r w:rsidRPr="002A766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7407</w:t>
      </w:r>
      <w:r w:rsidRPr="002A766F">
        <w:rPr>
          <w:rFonts w:ascii="方正小标宋简体" w:eastAsia="方正小标宋简体" w:hAnsi="宋体" w:cs="宋体"/>
          <w:bCs/>
          <w:color w:val="000000"/>
          <w:sz w:val="44"/>
          <w:szCs w:val="36"/>
        </w:rPr>
        <w:t>-20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15</w:t>
      </w:r>
      <w:proofErr w:type="gramStart"/>
      <w:r w:rsidRPr="002A766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《</w:t>
      </w:r>
      <w:proofErr w:type="gramEnd"/>
      <w:r w:rsidRPr="001B3F7F">
        <w:rPr>
          <w:rFonts w:ascii="方正小标宋简体" w:eastAsia="方正小标宋简体" w:hAnsi="宋体" w:cs="宋体"/>
          <w:bCs/>
          <w:color w:val="000000"/>
          <w:sz w:val="44"/>
          <w:szCs w:val="36"/>
        </w:rPr>
        <w:t>中国及世界主要海运贸易</w:t>
      </w:r>
    </w:p>
    <w:p w:rsidR="005655F8" w:rsidRPr="002A766F" w:rsidRDefault="005655F8" w:rsidP="005655F8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  <w:r w:rsidRPr="001B3F7F">
        <w:rPr>
          <w:rFonts w:ascii="方正小标宋简体" w:eastAsia="方正小标宋简体" w:hAnsi="宋体" w:cs="宋体"/>
          <w:bCs/>
          <w:color w:val="000000"/>
          <w:sz w:val="44"/>
          <w:szCs w:val="36"/>
        </w:rPr>
        <w:t>港口代码</w:t>
      </w:r>
      <w:proofErr w:type="gramStart"/>
      <w:r w:rsidRPr="002A766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》</w:t>
      </w:r>
      <w:proofErr w:type="gramEnd"/>
      <w:r w:rsidRPr="002A766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国家标准第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2</w:t>
      </w:r>
      <w:r w:rsidRPr="002A766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号修改单</w:t>
      </w:r>
    </w:p>
    <w:p w:rsidR="005655F8" w:rsidRPr="001B3F7F" w:rsidRDefault="005655F8" w:rsidP="005655F8">
      <w:pPr>
        <w:spacing w:line="594" w:lineRule="exact"/>
        <w:rPr>
          <w:szCs w:val="21"/>
        </w:rPr>
      </w:pPr>
    </w:p>
    <w:p w:rsidR="005655F8" w:rsidRPr="00C84AA5" w:rsidRDefault="005655F8" w:rsidP="005655F8">
      <w:pPr>
        <w:spacing w:line="594" w:lineRule="exact"/>
        <w:ind w:firstLineChars="200" w:firstLine="627"/>
        <w:rPr>
          <w:rFonts w:ascii="方正仿宋简体" w:eastAsia="方正仿宋简体" w:hAnsi="宋体" w:cs="方正仿宋简体"/>
          <w:sz w:val="32"/>
          <w:szCs w:val="30"/>
        </w:rPr>
      </w:pPr>
      <w:bookmarkStart w:id="1" w:name="_Toc269288643"/>
      <w:r w:rsidRPr="00686609">
        <w:rPr>
          <w:rFonts w:ascii="方正仿宋简体" w:eastAsia="方正仿宋简体" w:hAnsi="宋体" w:cs="方正仿宋简体" w:hint="eastAsia"/>
          <w:sz w:val="32"/>
          <w:szCs w:val="30"/>
        </w:rPr>
        <w:t>5</w:t>
      </w:r>
      <w:r w:rsidRPr="00C84AA5">
        <w:rPr>
          <w:rFonts w:ascii="方正仿宋简体" w:eastAsia="方正仿宋简体" w:hAnsi="宋体" w:cs="方正仿宋简体" w:hint="eastAsia"/>
          <w:sz w:val="32"/>
          <w:szCs w:val="30"/>
        </w:rPr>
        <w:t xml:space="preserve">  </w:t>
      </w:r>
      <w:bookmarkEnd w:id="1"/>
      <w:r w:rsidRPr="00686609">
        <w:rPr>
          <w:rFonts w:ascii="方正仿宋简体" w:eastAsia="方正仿宋简体" w:hAnsi="宋体" w:cs="方正仿宋简体" w:hint="eastAsia"/>
          <w:sz w:val="32"/>
          <w:szCs w:val="30"/>
        </w:rPr>
        <w:t>代码表</w:t>
      </w:r>
      <w:r w:rsidRPr="00C84AA5">
        <w:rPr>
          <w:rFonts w:ascii="方正仿宋简体" w:eastAsia="方正仿宋简体" w:hAnsi="宋体" w:cs="方正仿宋简体" w:hint="eastAsia"/>
          <w:sz w:val="32"/>
          <w:szCs w:val="30"/>
        </w:rPr>
        <w:t xml:space="preserve"> </w:t>
      </w:r>
    </w:p>
    <w:p w:rsidR="005655F8" w:rsidRPr="007B324C" w:rsidRDefault="005655F8" w:rsidP="005655F8">
      <w:pPr>
        <w:spacing w:line="594" w:lineRule="exact"/>
        <w:ind w:firstLineChars="200" w:firstLine="627"/>
        <w:rPr>
          <w:rFonts w:ascii="方正仿宋简体" w:eastAsia="方正仿宋简体" w:hAnsi="宋体" w:cs="方正仿宋简体"/>
          <w:sz w:val="32"/>
          <w:szCs w:val="30"/>
        </w:rPr>
      </w:pPr>
      <w:r w:rsidRPr="00686609">
        <w:rPr>
          <w:rFonts w:ascii="方正仿宋简体" w:eastAsia="方正仿宋简体" w:hAnsi="宋体" w:cs="方正仿宋简体" w:hint="eastAsia"/>
          <w:sz w:val="32"/>
          <w:szCs w:val="30"/>
        </w:rPr>
        <w:t>表</w:t>
      </w:r>
      <w:r w:rsidRPr="001A16A9">
        <w:rPr>
          <w:rFonts w:ascii="方正仿宋简体" w:eastAsia="方正仿宋简体" w:hAnsi="宋体" w:cs="方正仿宋简体" w:hint="eastAsia"/>
          <w:sz w:val="32"/>
          <w:szCs w:val="30"/>
        </w:rPr>
        <w:t>1</w:t>
      </w:r>
      <w:r w:rsidRPr="001F74F4">
        <w:rPr>
          <w:rFonts w:ascii="方正仿宋简体" w:eastAsia="方正仿宋简体" w:hAnsi="宋体" w:cs="方正仿宋简体" w:hint="eastAsia"/>
          <w:sz w:val="32"/>
          <w:szCs w:val="30"/>
        </w:rPr>
        <w:t>“中国及世界主要海运贸易港口代码表”中增加以下内容：（</w:t>
      </w:r>
      <w:r w:rsidRPr="00C45B87">
        <w:rPr>
          <w:rFonts w:ascii="方正仿宋简体" w:eastAsia="方正仿宋简体" w:hAnsi="宋体" w:cs="方正仿宋简体" w:hint="eastAsia"/>
          <w:sz w:val="32"/>
          <w:szCs w:val="30"/>
        </w:rPr>
        <w:t>1</w:t>
      </w:r>
      <w:r w:rsidRPr="009863E3">
        <w:rPr>
          <w:rFonts w:ascii="方正仿宋简体" w:eastAsia="方正仿宋简体" w:hAnsi="宋体" w:cs="方正仿宋简体" w:hint="eastAsia"/>
          <w:sz w:val="32"/>
          <w:szCs w:val="30"/>
        </w:rPr>
        <w:t>）“芜湖港”和“南京港”之间中增加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2487"/>
        <w:gridCol w:w="1166"/>
        <w:gridCol w:w="2933"/>
      </w:tblGrid>
      <w:tr w:rsidR="005655F8" w:rsidRPr="00C84AA5" w:rsidTr="00C84AA5">
        <w:trPr>
          <w:tblHeader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color w:val="333333"/>
                <w:sz w:val="28"/>
                <w:szCs w:val="24"/>
              </w:rPr>
            </w:pPr>
            <w:r w:rsidRPr="00C84AA5">
              <w:rPr>
                <w:rFonts w:ascii="方正仿宋简体" w:eastAsia="方正仿宋简体" w:hAnsi="宋体" w:cs="Arial Unicode MS" w:hint="eastAsia"/>
                <w:color w:val="333333"/>
                <w:sz w:val="28"/>
                <w:szCs w:val="24"/>
              </w:rPr>
              <w:t>马鞍山港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24"/>
              </w:rPr>
            </w:pPr>
            <w:r w:rsidRPr="00C84AA5">
              <w:rPr>
                <w:rFonts w:ascii="方正仿宋简体" w:eastAsia="方正仿宋简体" w:hAnsi="宋体" w:cs="Arial Unicode MS" w:hint="eastAsia"/>
                <w:sz w:val="28"/>
                <w:szCs w:val="24"/>
              </w:rPr>
              <w:t>Ma</w:t>
            </w:r>
            <w:proofErr w:type="gramStart"/>
            <w:r w:rsidRPr="00C84AA5">
              <w:rPr>
                <w:rFonts w:ascii="方正仿宋简体" w:eastAsia="方正仿宋简体" w:hAnsi="宋体" w:cs="Arial Unicode MS" w:hint="eastAsia"/>
                <w:sz w:val="28"/>
                <w:szCs w:val="24"/>
              </w:rPr>
              <w:t>’</w:t>
            </w:r>
            <w:proofErr w:type="spellStart"/>
            <w:proofErr w:type="gramEnd"/>
            <w:r w:rsidRPr="00C84AA5">
              <w:rPr>
                <w:rFonts w:ascii="方正仿宋简体" w:eastAsia="方正仿宋简体" w:hAnsi="宋体" w:cs="Arial Unicode MS" w:hint="eastAsia"/>
                <w:sz w:val="28"/>
                <w:szCs w:val="24"/>
              </w:rPr>
              <w:t>anshan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24"/>
              </w:rPr>
            </w:pPr>
            <w:r w:rsidRPr="00C84AA5">
              <w:rPr>
                <w:rFonts w:ascii="方正仿宋简体" w:eastAsia="方正仿宋简体" w:hAnsi="宋体" w:cs="Arial Unicode MS" w:hint="eastAsia"/>
                <w:sz w:val="28"/>
                <w:szCs w:val="24"/>
              </w:rPr>
              <w:t>CNMAA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24"/>
              </w:rPr>
            </w:pPr>
            <w:r w:rsidRPr="00C84AA5">
              <w:rPr>
                <w:rFonts w:ascii="方正仿宋简体" w:eastAsia="方正仿宋简体" w:hAnsi="宋体" w:cs="Arial Unicode MS" w:hint="eastAsia"/>
                <w:sz w:val="28"/>
                <w:szCs w:val="24"/>
              </w:rPr>
              <w:t>河港</w:t>
            </w:r>
          </w:p>
        </w:tc>
      </w:tr>
      <w:tr w:rsidR="005655F8" w:rsidRPr="00C84AA5" w:rsidTr="00C84AA5">
        <w:trPr>
          <w:tblHeader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color w:val="333333"/>
                <w:sz w:val="28"/>
                <w:szCs w:val="24"/>
              </w:rPr>
            </w:pPr>
            <w:proofErr w:type="gramStart"/>
            <w:r w:rsidRPr="00C84AA5">
              <w:rPr>
                <w:rFonts w:ascii="方正仿宋简体" w:eastAsia="方正仿宋简体" w:hAnsi="宋体" w:cs="Arial Unicode MS" w:hint="eastAsia"/>
                <w:color w:val="333333"/>
                <w:sz w:val="28"/>
                <w:szCs w:val="24"/>
              </w:rPr>
              <w:t>郑蒲港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24"/>
              </w:rPr>
            </w:pPr>
            <w:proofErr w:type="spellStart"/>
            <w:r w:rsidRPr="00C84AA5">
              <w:rPr>
                <w:rFonts w:ascii="方正仿宋简体" w:eastAsia="方正仿宋简体" w:hAnsi="宋体" w:cs="Arial Unicode MS" w:hint="eastAsia"/>
                <w:sz w:val="28"/>
                <w:szCs w:val="24"/>
              </w:rPr>
              <w:t>Zhengpugang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24"/>
              </w:rPr>
            </w:pPr>
            <w:r w:rsidRPr="00C84AA5">
              <w:rPr>
                <w:rFonts w:ascii="方正仿宋简体" w:eastAsia="方正仿宋简体" w:hAnsi="宋体" w:cs="Arial Unicode MS" w:hint="eastAsia"/>
                <w:sz w:val="28"/>
                <w:szCs w:val="24"/>
              </w:rPr>
              <w:t>CNZPG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24"/>
              </w:rPr>
            </w:pPr>
            <w:r w:rsidRPr="00C84AA5">
              <w:rPr>
                <w:rFonts w:ascii="方正仿宋简体" w:eastAsia="方正仿宋简体" w:hAnsi="宋体" w:cs="Arial Unicode MS" w:hint="eastAsia"/>
                <w:sz w:val="28"/>
                <w:szCs w:val="24"/>
              </w:rPr>
              <w:t>马鞍山港港区之一</w:t>
            </w:r>
          </w:p>
        </w:tc>
      </w:tr>
    </w:tbl>
    <w:p w:rsidR="005655F8" w:rsidRPr="00C84AA5" w:rsidRDefault="005655F8" w:rsidP="005655F8">
      <w:pPr>
        <w:autoSpaceDE w:val="0"/>
        <w:autoSpaceDN w:val="0"/>
        <w:adjustRightInd w:val="0"/>
        <w:spacing w:line="594" w:lineRule="exact"/>
        <w:rPr>
          <w:rFonts w:ascii="方正仿宋简体" w:eastAsia="方正仿宋简体" w:hAnsi="宋体" w:cs="方正仿宋简体"/>
          <w:sz w:val="32"/>
          <w:szCs w:val="30"/>
        </w:rPr>
      </w:pPr>
      <w:r w:rsidRPr="00C84AA5">
        <w:rPr>
          <w:rFonts w:ascii="方正仿宋简体" w:eastAsia="方正仿宋简体" w:hAnsi="宋体" w:cs="方正仿宋简体" w:hint="eastAsia"/>
          <w:sz w:val="32"/>
          <w:szCs w:val="30"/>
        </w:rPr>
        <w:t>（2）“连云港”和“重庆港”之间中增加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2784"/>
        <w:gridCol w:w="1701"/>
        <w:gridCol w:w="2005"/>
      </w:tblGrid>
      <w:tr w:rsidR="005655F8" w:rsidRPr="00C84AA5" w:rsidTr="00C84AA5">
        <w:trPr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color w:val="333333"/>
                <w:sz w:val="28"/>
                <w:szCs w:val="18"/>
              </w:rPr>
            </w:pPr>
            <w:r w:rsidRPr="00C84AA5">
              <w:rPr>
                <w:rFonts w:ascii="方正仿宋简体" w:eastAsia="方正仿宋简体" w:hAnsi="宋体" w:cs="Arial Unicode MS" w:hint="eastAsia"/>
                <w:color w:val="333333"/>
                <w:sz w:val="28"/>
                <w:szCs w:val="18"/>
              </w:rPr>
              <w:t>大丰港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18"/>
              </w:rPr>
            </w:pPr>
            <w:proofErr w:type="spellStart"/>
            <w:r w:rsidRPr="00C84AA5">
              <w:rPr>
                <w:rFonts w:ascii="方正仿宋简体" w:eastAsia="方正仿宋简体" w:hAnsi="宋体" w:cs="Arial Unicode MS" w:hint="eastAsia"/>
                <w:sz w:val="28"/>
                <w:szCs w:val="18"/>
              </w:rPr>
              <w:t>Dafenggang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18"/>
              </w:rPr>
            </w:pPr>
            <w:r w:rsidRPr="00C84AA5">
              <w:rPr>
                <w:rFonts w:ascii="方正仿宋简体" w:eastAsia="方正仿宋简体" w:hAnsi="宋体" w:cs="Arial Unicode MS" w:hint="eastAsia"/>
                <w:sz w:val="28"/>
                <w:szCs w:val="18"/>
              </w:rPr>
              <w:t>CNDFG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18"/>
              </w:rPr>
            </w:pPr>
          </w:p>
        </w:tc>
      </w:tr>
      <w:tr w:rsidR="005655F8" w:rsidRPr="00C84AA5" w:rsidTr="00C84AA5">
        <w:trPr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color w:val="333333"/>
                <w:sz w:val="28"/>
                <w:szCs w:val="18"/>
              </w:rPr>
            </w:pPr>
            <w:r w:rsidRPr="00C84AA5">
              <w:rPr>
                <w:rFonts w:ascii="方正仿宋简体" w:eastAsia="方正仿宋简体" w:hAnsi="宋体" w:cs="Arial Unicode MS" w:hint="eastAsia"/>
                <w:color w:val="333333"/>
                <w:sz w:val="28"/>
                <w:szCs w:val="18"/>
              </w:rPr>
              <w:t>洋口港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18"/>
              </w:rPr>
            </w:pPr>
            <w:proofErr w:type="spellStart"/>
            <w:r w:rsidRPr="00C84AA5">
              <w:rPr>
                <w:rFonts w:ascii="方正仿宋简体" w:eastAsia="方正仿宋简体" w:hAnsi="宋体" w:cs="Arial Unicode MS" w:hint="eastAsia"/>
                <w:sz w:val="28"/>
                <w:szCs w:val="18"/>
              </w:rPr>
              <w:t>Yangkougang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18"/>
              </w:rPr>
            </w:pPr>
            <w:r w:rsidRPr="00C84AA5">
              <w:rPr>
                <w:rFonts w:ascii="方正仿宋简体" w:eastAsia="方正仿宋简体" w:hAnsi="宋体" w:cs="Arial Unicode MS" w:hint="eastAsia"/>
                <w:sz w:val="28"/>
                <w:szCs w:val="18"/>
              </w:rPr>
              <w:t>CNYKG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F8" w:rsidRPr="00C84AA5" w:rsidRDefault="005655F8" w:rsidP="00C84AA5">
            <w:pPr>
              <w:spacing w:line="594" w:lineRule="exact"/>
              <w:jc w:val="center"/>
              <w:rPr>
                <w:rFonts w:ascii="方正仿宋简体" w:eastAsia="方正仿宋简体" w:hAnsi="宋体" w:cs="Arial Unicode MS"/>
                <w:sz w:val="28"/>
                <w:szCs w:val="18"/>
              </w:rPr>
            </w:pPr>
          </w:p>
        </w:tc>
      </w:tr>
    </w:tbl>
    <w:p w:rsidR="005655F8" w:rsidRPr="00085198" w:rsidRDefault="005655F8" w:rsidP="005655F8">
      <w:pPr>
        <w:autoSpaceDE w:val="0"/>
        <w:autoSpaceDN w:val="0"/>
        <w:adjustRightInd w:val="0"/>
        <w:spacing w:line="594" w:lineRule="exact"/>
        <w:rPr>
          <w:rFonts w:ascii="方正仿宋简体" w:eastAsia="方正仿宋简体" w:hAnsi="宋体" w:cs="方正仿宋简体"/>
          <w:sz w:val="32"/>
          <w:szCs w:val="30"/>
        </w:rPr>
      </w:pPr>
    </w:p>
    <w:p w:rsidR="005655F8" w:rsidRDefault="005655F8" w:rsidP="005655F8">
      <w:pPr>
        <w:spacing w:line="594" w:lineRule="exact"/>
      </w:pPr>
    </w:p>
    <w:p w:rsidR="005655F8" w:rsidRDefault="005655F8" w:rsidP="005655F8">
      <w:pPr>
        <w:spacing w:line="594" w:lineRule="exact"/>
      </w:pPr>
    </w:p>
    <w:p w:rsidR="005655F8" w:rsidRDefault="005655F8" w:rsidP="005655F8">
      <w:pPr>
        <w:spacing w:line="594" w:lineRule="exact"/>
      </w:pPr>
    </w:p>
    <w:p w:rsidR="005655F8" w:rsidRPr="00916FF7" w:rsidRDefault="005655F8" w:rsidP="005655F8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5655F8" w:rsidRDefault="005655F8" w:rsidP="005655F8">
      <w:pPr>
        <w:spacing w:line="500" w:lineRule="exact"/>
        <w:ind w:firstLineChars="100" w:firstLine="27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</w:t>
      </w:r>
      <w:r w:rsidRPr="00D660D7">
        <w:rPr>
          <w:rFonts w:ascii="方正仿宋简体" w:eastAsia="方正仿宋简体" w:hint="eastAsia"/>
          <w:sz w:val="28"/>
          <w:szCs w:val="28"/>
        </w:rPr>
        <w:t>送：</w:t>
      </w:r>
      <w:r w:rsidRPr="00E31A22">
        <w:rPr>
          <w:rFonts w:ascii="方正仿宋简体" w:eastAsia="方正仿宋简体"/>
          <w:sz w:val="28"/>
          <w:szCs w:val="28"/>
        </w:rPr>
        <w:t>各省、自治区、直辖市质量技术监督局，总局各直属检验检疫局，</w:t>
      </w:r>
    </w:p>
    <w:p w:rsidR="005655F8" w:rsidRDefault="005655F8" w:rsidP="005655F8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 w:rsidRPr="00E31A22">
        <w:rPr>
          <w:rFonts w:ascii="方正仿宋简体" w:eastAsia="方正仿宋简体"/>
          <w:sz w:val="28"/>
          <w:szCs w:val="28"/>
        </w:rPr>
        <w:t>国务院各有关部门、行业协会、集团公司，总局各司（局）、直属</w:t>
      </w:r>
    </w:p>
    <w:p w:rsidR="005655F8" w:rsidRDefault="005655F8" w:rsidP="005655F8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 w:rsidRPr="00E31A22">
        <w:rPr>
          <w:rFonts w:ascii="方正仿宋简体" w:eastAsia="方正仿宋简体"/>
          <w:sz w:val="28"/>
          <w:szCs w:val="28"/>
        </w:rPr>
        <w:t>挂靠单位，全国各直属标准化技术委员会</w:t>
      </w:r>
      <w:r>
        <w:rPr>
          <w:rFonts w:ascii="方正仿宋简体" w:eastAsia="方正仿宋简体" w:hint="eastAsia"/>
          <w:sz w:val="28"/>
          <w:szCs w:val="28"/>
        </w:rPr>
        <w:t>。</w:t>
      </w:r>
    </w:p>
    <w:p w:rsidR="00270F6C" w:rsidRPr="005655F8" w:rsidRDefault="005655F8" w:rsidP="005655F8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74"/>
      </w:pPr>
      <w:r w:rsidRPr="00D660D7">
        <w:rPr>
          <w:rFonts w:ascii="方正仿宋简体" w:eastAsia="方正仿宋简体" w:hint="eastAsia"/>
          <w:sz w:val="28"/>
          <w:szCs w:val="28"/>
        </w:rPr>
        <w:t>国家</w:t>
      </w:r>
      <w:r>
        <w:rPr>
          <w:rFonts w:ascii="方正仿宋简体" w:eastAsia="方正仿宋简体" w:hint="eastAsia"/>
          <w:sz w:val="28"/>
          <w:szCs w:val="28"/>
        </w:rPr>
        <w:t xml:space="preserve">标准化管理委员会办公室   </w:t>
      </w:r>
      <w:r w:rsidRPr="00D660D7">
        <w:rPr>
          <w:rFonts w:ascii="方正仿宋简体" w:eastAsia="方正仿宋简体" w:hint="eastAsia"/>
          <w:sz w:val="28"/>
          <w:szCs w:val="28"/>
        </w:rPr>
        <w:t xml:space="preserve">  </w:t>
      </w:r>
      <w:r>
        <w:rPr>
          <w:rFonts w:ascii="方正仿宋简体" w:eastAsia="方正仿宋简体" w:hint="eastAsia"/>
          <w:sz w:val="28"/>
          <w:szCs w:val="28"/>
        </w:rPr>
        <w:t xml:space="preserve">         </w:t>
      </w:r>
      <w:r w:rsidRPr="00D660D7">
        <w:rPr>
          <w:rFonts w:ascii="方正仿宋简体" w:eastAsia="方正仿宋简体" w:hint="eastAsia"/>
          <w:sz w:val="28"/>
          <w:szCs w:val="28"/>
        </w:rPr>
        <w:t xml:space="preserve">   201</w:t>
      </w:r>
      <w:r>
        <w:rPr>
          <w:rFonts w:ascii="方正仿宋简体" w:eastAsia="方正仿宋简体" w:hint="eastAsia"/>
          <w:sz w:val="28"/>
          <w:szCs w:val="28"/>
        </w:rPr>
        <w:t>6</w:t>
      </w:r>
      <w:r w:rsidRPr="00D660D7">
        <w:rPr>
          <w:rFonts w:ascii="方正仿宋简体" w:eastAsia="方正仿宋简体" w:hint="eastAsia"/>
          <w:sz w:val="28"/>
          <w:szCs w:val="28"/>
        </w:rPr>
        <w:t>年</w:t>
      </w:r>
      <w:r>
        <w:rPr>
          <w:rFonts w:ascii="方正仿宋简体" w:eastAsia="方正仿宋简体" w:hint="eastAsia"/>
          <w:sz w:val="28"/>
          <w:szCs w:val="28"/>
        </w:rPr>
        <w:t>9</w:t>
      </w:r>
      <w:r w:rsidRPr="00D660D7">
        <w:rPr>
          <w:rFonts w:ascii="方正仿宋简体" w:eastAsia="方正仿宋简体" w:hint="eastAsia"/>
          <w:sz w:val="28"/>
          <w:szCs w:val="28"/>
        </w:rPr>
        <w:t>月</w:t>
      </w:r>
      <w:r>
        <w:rPr>
          <w:rFonts w:ascii="方正仿宋简体" w:eastAsia="方正仿宋简体" w:hint="eastAsia"/>
          <w:sz w:val="28"/>
          <w:szCs w:val="28"/>
        </w:rPr>
        <w:t>23</w:t>
      </w:r>
      <w:r w:rsidRPr="00D660D7">
        <w:rPr>
          <w:rFonts w:ascii="方正仿宋简体" w:eastAsia="方正仿宋简体" w:hint="eastAsia"/>
          <w:sz w:val="28"/>
          <w:szCs w:val="28"/>
        </w:rPr>
        <w:t>日印发</w:t>
      </w:r>
    </w:p>
    <w:sectPr w:rsidR="00270F6C" w:rsidRPr="005655F8" w:rsidSect="00FD3590">
      <w:footerReference w:type="even" r:id="rId7"/>
      <w:footerReference w:type="default" r:id="rId8"/>
      <w:pgSz w:w="11906" w:h="16838" w:code="9"/>
      <w:pgMar w:top="1985" w:right="1361" w:bottom="1361" w:left="1588" w:header="851" w:footer="1418" w:gutter="0"/>
      <w:cols w:space="425"/>
      <w:docGrid w:type="linesAndChars" w:linePitch="287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99" w:rsidRDefault="007E2199">
      <w:r>
        <w:separator/>
      </w:r>
    </w:p>
  </w:endnote>
  <w:endnote w:type="continuationSeparator" w:id="0">
    <w:p w:rsidR="007E2199" w:rsidRDefault="007E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0" w:rsidRDefault="005655F8" w:rsidP="00C84AA5"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Style w:val="a3"/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Style w:val="a3"/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Style w:val="a3"/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0" w:rsidRDefault="005655F8" w:rsidP="00C84AA5">
    <w:pPr>
      <w:jc w:val="right"/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Style w:val="a3"/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Style w:val="a3"/>
        <w:rFonts w:ascii="宋体" w:hAnsi="宋体" w:hint="eastAsia"/>
        <w:sz w:val="28"/>
        <w:szCs w:val="28"/>
      </w:rPr>
      <w:fldChar w:fldCharType="separate"/>
    </w:r>
    <w:r w:rsidR="003A7B43">
      <w:rPr>
        <w:rStyle w:val="a3"/>
        <w:rFonts w:ascii="宋体" w:hAnsi="宋体"/>
        <w:noProof/>
        <w:sz w:val="28"/>
        <w:szCs w:val="28"/>
      </w:rPr>
      <w:t>1</w:t>
    </w:r>
    <w:r>
      <w:rPr>
        <w:rStyle w:val="a3"/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99" w:rsidRDefault="007E2199">
      <w:r>
        <w:separator/>
      </w:r>
    </w:p>
  </w:footnote>
  <w:footnote w:type="continuationSeparator" w:id="0">
    <w:p w:rsidR="007E2199" w:rsidRDefault="007E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F8"/>
    <w:rsid w:val="00270F6C"/>
    <w:rsid w:val="003A7B43"/>
    <w:rsid w:val="005655F8"/>
    <w:rsid w:val="007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unhideWhenUsed/>
    <w:rsid w:val="0056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unhideWhenUsed/>
    <w:rsid w:val="0056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张成宇</dc:creator>
  <cp:lastModifiedBy>liqin</cp:lastModifiedBy>
  <cp:revision>2</cp:revision>
  <dcterms:created xsi:type="dcterms:W3CDTF">2016-10-14T02:07:00Z</dcterms:created>
  <dcterms:modified xsi:type="dcterms:W3CDTF">2016-10-14T02:07:00Z</dcterms:modified>
</cp:coreProperties>
</file>