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5C" w:rsidRDefault="00D72D5C" w:rsidP="00D72D5C">
      <w:pPr>
        <w:spacing w:line="540" w:lineRule="exact"/>
        <w:jc w:val="lef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  <w:r w:rsidRPr="0086745E">
        <w:rPr>
          <w:rFonts w:ascii="方正黑体简体" w:eastAsia="方正黑体简体" w:hAnsi="宋体" w:cs="宋体" w:hint="eastAsia"/>
          <w:bCs/>
          <w:color w:val="000000"/>
          <w:sz w:val="32"/>
          <w:szCs w:val="32"/>
        </w:rPr>
        <w:t>附件</w:t>
      </w:r>
    </w:p>
    <w:p w:rsidR="00D72D5C" w:rsidRPr="0086745E" w:rsidRDefault="00D72D5C" w:rsidP="00D72D5C">
      <w:pPr>
        <w:spacing w:line="540" w:lineRule="exact"/>
        <w:jc w:val="left"/>
        <w:rPr>
          <w:rFonts w:ascii="方正黑体简体" w:eastAsia="方正黑体简体" w:hAnsi="宋体" w:cs="宋体"/>
          <w:bCs/>
          <w:color w:val="000000"/>
          <w:sz w:val="32"/>
          <w:szCs w:val="32"/>
        </w:rPr>
      </w:pPr>
    </w:p>
    <w:p w:rsidR="00D72D5C" w:rsidRPr="0086745E" w:rsidRDefault="00D72D5C" w:rsidP="00D72D5C">
      <w:pPr>
        <w:spacing w:line="540" w:lineRule="exact"/>
        <w:jc w:val="center"/>
        <w:rPr>
          <w:rFonts w:ascii="方正小标宋简体" w:eastAsia="方正小标宋简体" w:hAnsi="宋体" w:cs="宋体"/>
          <w:bCs/>
          <w:color w:val="000000"/>
          <w:sz w:val="40"/>
          <w:szCs w:val="36"/>
        </w:rPr>
      </w:pPr>
      <w:r w:rsidRPr="0086745E">
        <w:rPr>
          <w:rFonts w:ascii="方正小标宋简体" w:eastAsia="方正小标宋简体" w:hAnsi="宋体" w:cs="宋体"/>
          <w:bCs/>
          <w:color w:val="000000"/>
          <w:sz w:val="40"/>
          <w:szCs w:val="36"/>
        </w:rPr>
        <w:t>GB/T 10870-2014</w:t>
      </w:r>
      <w:r w:rsidRPr="0086745E">
        <w:rPr>
          <w:rFonts w:ascii="方正小标宋简体" w:eastAsia="方正小标宋简体" w:hAnsi="宋体" w:cs="宋体" w:hint="eastAsia"/>
          <w:bCs/>
          <w:color w:val="000000"/>
          <w:sz w:val="40"/>
          <w:szCs w:val="36"/>
        </w:rPr>
        <w:t>《</w:t>
      </w:r>
      <w:proofErr w:type="gramStart"/>
      <w:r w:rsidRPr="0086745E">
        <w:rPr>
          <w:rFonts w:ascii="方正小标宋简体" w:eastAsia="方正小标宋简体" w:hAnsi="宋体" w:cs="宋体" w:hint="eastAsia"/>
          <w:bCs/>
          <w:color w:val="000000"/>
          <w:sz w:val="40"/>
          <w:szCs w:val="36"/>
        </w:rPr>
        <w:t>蒸气</w:t>
      </w:r>
      <w:proofErr w:type="gramEnd"/>
      <w:r w:rsidRPr="0086745E">
        <w:rPr>
          <w:rFonts w:ascii="方正小标宋简体" w:eastAsia="方正小标宋简体" w:hAnsi="宋体" w:cs="宋体" w:hint="eastAsia"/>
          <w:bCs/>
          <w:color w:val="000000"/>
          <w:sz w:val="40"/>
          <w:szCs w:val="36"/>
        </w:rPr>
        <w:t>压缩循环冷水（热泵）机组性能试验方法》国家标准第</w:t>
      </w:r>
      <w:r w:rsidRPr="0086745E">
        <w:rPr>
          <w:rFonts w:ascii="方正小标宋简体" w:eastAsia="方正小标宋简体" w:hAnsi="宋体" w:cs="宋体"/>
          <w:bCs/>
          <w:color w:val="000000"/>
          <w:sz w:val="40"/>
          <w:szCs w:val="36"/>
        </w:rPr>
        <w:t>1</w:t>
      </w:r>
      <w:r w:rsidRPr="0086745E">
        <w:rPr>
          <w:rFonts w:ascii="方正小标宋简体" w:eastAsia="方正小标宋简体" w:hAnsi="宋体" w:cs="宋体" w:hint="eastAsia"/>
          <w:bCs/>
          <w:color w:val="000000"/>
          <w:sz w:val="40"/>
          <w:szCs w:val="36"/>
        </w:rPr>
        <w:t>号修改单</w:t>
      </w:r>
    </w:p>
    <w:p w:rsidR="00D72D5C" w:rsidRDefault="00D72D5C" w:rsidP="00D72D5C">
      <w:pPr>
        <w:spacing w:line="540" w:lineRule="exact"/>
        <w:ind w:firstLineChars="150" w:firstLine="303"/>
        <w:rPr>
          <w:szCs w:val="21"/>
        </w:rPr>
      </w:pPr>
    </w:p>
    <w:p w:rsidR="00D72D5C" w:rsidRPr="0086745E" w:rsidRDefault="00D72D5C" w:rsidP="00D72D5C">
      <w:pPr>
        <w:spacing w:line="540" w:lineRule="exact"/>
        <w:ind w:firstLineChars="200" w:firstLine="584"/>
        <w:rPr>
          <w:rFonts w:ascii="方正仿宋简体" w:eastAsia="方正仿宋简体" w:hAnsi="宋体" w:cs="方正仿宋简体"/>
          <w:sz w:val="30"/>
          <w:szCs w:val="30"/>
        </w:rPr>
      </w:pP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一、“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6745E">
          <w:rPr>
            <w:rFonts w:ascii="方正仿宋简体" w:eastAsia="方正仿宋简体" w:hAnsi="宋体" w:cs="方正仿宋简体"/>
            <w:sz w:val="30"/>
            <w:szCs w:val="30"/>
          </w:rPr>
          <w:t>4.2.1</w:t>
        </w:r>
      </w:smartTag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”</w:t>
      </w:r>
      <w:proofErr w:type="gramStart"/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条修改</w:t>
      </w:r>
      <w:proofErr w:type="gramEnd"/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为“水冷式机组性能试验应包括主要试验和校核试验，两者应同时进行测量；风冷式和蒸发冷却式机组进行性能试验时，可采用一套仪表进行测量，并计算性能。</w:t>
      </w:r>
    </w:p>
    <w:p w:rsidR="00D72D5C" w:rsidRPr="0086745E" w:rsidRDefault="00D72D5C" w:rsidP="00D72D5C">
      <w:pPr>
        <w:spacing w:line="540" w:lineRule="exact"/>
        <w:ind w:firstLineChars="200" w:firstLine="584"/>
        <w:rPr>
          <w:rFonts w:ascii="方正仿宋简体" w:eastAsia="方正仿宋简体" w:hAnsi="宋体" w:cs="方正仿宋简体"/>
          <w:sz w:val="30"/>
          <w:szCs w:val="30"/>
        </w:rPr>
      </w:pP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校核试验仅适用于水冷式机组，风冷式和蒸发冷却式机组不做校核试验。</w:t>
      </w:r>
    </w:p>
    <w:p w:rsidR="00D72D5C" w:rsidRPr="0086745E" w:rsidRDefault="00D72D5C" w:rsidP="00D72D5C">
      <w:pPr>
        <w:spacing w:line="540" w:lineRule="exact"/>
        <w:ind w:firstLineChars="200" w:firstLine="584"/>
        <w:rPr>
          <w:rFonts w:ascii="方正仿宋简体" w:eastAsia="方正仿宋简体" w:hAnsi="宋体" w:cs="方正仿宋简体"/>
          <w:sz w:val="30"/>
          <w:szCs w:val="30"/>
        </w:rPr>
      </w:pP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只有在进行风冷式和蒸发冷却式机组试验室校准试验时，才采用两套仪表同时测量。”</w:t>
      </w:r>
    </w:p>
    <w:p w:rsidR="00D72D5C" w:rsidRPr="0086745E" w:rsidRDefault="00D72D5C" w:rsidP="00D72D5C">
      <w:pPr>
        <w:spacing w:line="540" w:lineRule="exact"/>
        <w:ind w:firstLineChars="200" w:firstLine="584"/>
        <w:rPr>
          <w:rFonts w:ascii="方正仿宋简体" w:eastAsia="方正仿宋简体" w:hAnsi="宋体" w:cs="方正仿宋简体"/>
          <w:sz w:val="30"/>
          <w:szCs w:val="30"/>
        </w:rPr>
      </w:pP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二、“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6745E">
          <w:rPr>
            <w:rFonts w:ascii="方正仿宋简体" w:eastAsia="方正仿宋简体" w:hAnsi="宋体" w:cs="方正仿宋简体"/>
            <w:sz w:val="30"/>
            <w:szCs w:val="30"/>
          </w:rPr>
          <w:t>4.2.4</w:t>
        </w:r>
      </w:smartTag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”条修改为“名义制冷量小于等于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8kW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的风冷式和蒸发冷却式冷水（热泵）机组的制热性能试验要求按照附录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A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执行。”</w:t>
      </w:r>
    </w:p>
    <w:p w:rsidR="00D72D5C" w:rsidRPr="0086745E" w:rsidRDefault="00D72D5C" w:rsidP="00D72D5C">
      <w:pPr>
        <w:spacing w:line="540" w:lineRule="exact"/>
        <w:ind w:firstLineChars="200" w:firstLine="584"/>
        <w:rPr>
          <w:rFonts w:ascii="方正仿宋简体" w:eastAsia="方正仿宋简体" w:hAnsi="宋体" w:cs="方正仿宋简体"/>
          <w:sz w:val="30"/>
          <w:szCs w:val="30"/>
        </w:rPr>
      </w:pP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三、删除附录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B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的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B.3.3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条和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B.3.4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条。并将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B.4.1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条中“通过取样器孔的平均最小速度应为</w:t>
      </w:r>
      <w:smartTag w:uri="urn:schemas-microsoft-com:office:smarttags" w:element="chmetcnv">
        <w:smartTagPr>
          <w:attr w:name="UnitName" w:val="m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86745E">
          <w:rPr>
            <w:rFonts w:ascii="方正仿宋简体" w:eastAsia="方正仿宋简体" w:hAnsi="宋体" w:cs="方正仿宋简体"/>
            <w:sz w:val="30"/>
            <w:szCs w:val="30"/>
          </w:rPr>
          <w:t>0.75m</w:t>
        </w:r>
      </w:smartTag>
      <w:r w:rsidRPr="0086745E">
        <w:rPr>
          <w:rFonts w:ascii="方正仿宋简体" w:eastAsia="方正仿宋简体" w:hAnsi="宋体" w:cs="方正仿宋简体"/>
          <w:sz w:val="30"/>
          <w:szCs w:val="30"/>
        </w:rPr>
        <w:t>/s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”修改为“通过取样器孔的设计平均最小速度应为</w:t>
      </w:r>
      <w:smartTag w:uri="urn:schemas-microsoft-com:office:smarttags" w:element="chmetcnv">
        <w:smartTagPr>
          <w:attr w:name="UnitName" w:val="m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 w:rsidRPr="0086745E">
          <w:rPr>
            <w:rFonts w:ascii="方正仿宋简体" w:eastAsia="方正仿宋简体" w:hAnsi="宋体" w:cs="方正仿宋简体"/>
            <w:sz w:val="30"/>
            <w:szCs w:val="30"/>
          </w:rPr>
          <w:t>0.75m</w:t>
        </w:r>
      </w:smartTag>
      <w:r w:rsidRPr="0086745E">
        <w:rPr>
          <w:rFonts w:ascii="方正仿宋简体" w:eastAsia="方正仿宋简体" w:hAnsi="宋体" w:cs="方正仿宋简体"/>
          <w:sz w:val="30"/>
          <w:szCs w:val="30"/>
        </w:rPr>
        <w:t>/s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”。</w:t>
      </w:r>
    </w:p>
    <w:p w:rsidR="00D72D5C" w:rsidRPr="0086745E" w:rsidRDefault="00D72D5C" w:rsidP="00D72D5C">
      <w:pPr>
        <w:spacing w:line="540" w:lineRule="exact"/>
        <w:ind w:firstLineChars="200" w:firstLine="584"/>
        <w:rPr>
          <w:rFonts w:ascii="方正仿宋简体" w:eastAsia="方正仿宋简体" w:hAnsi="宋体" w:cs="方正仿宋简体"/>
          <w:sz w:val="30"/>
          <w:szCs w:val="30"/>
        </w:rPr>
      </w:pP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四、在“表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C.1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”中，将“数字功率计：±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0.2%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量程”改为“数字功率计：±</w:t>
      </w:r>
      <w:r w:rsidRPr="0086745E">
        <w:rPr>
          <w:rFonts w:ascii="方正仿宋简体" w:eastAsia="方正仿宋简体" w:hAnsi="宋体" w:cs="方正仿宋简体"/>
          <w:sz w:val="30"/>
          <w:szCs w:val="30"/>
        </w:rPr>
        <w:t>0.5%</w:t>
      </w:r>
      <w:r w:rsidRPr="0086745E">
        <w:rPr>
          <w:rFonts w:ascii="方正仿宋简体" w:eastAsia="方正仿宋简体" w:hAnsi="宋体" w:cs="方正仿宋简体" w:hint="eastAsia"/>
          <w:sz w:val="30"/>
          <w:szCs w:val="30"/>
        </w:rPr>
        <w:t>量程”。</w:t>
      </w:r>
      <w:bookmarkStart w:id="0" w:name="_GoBack"/>
      <w:bookmarkEnd w:id="0"/>
    </w:p>
    <w:sectPr w:rsidR="00D72D5C" w:rsidRPr="0086745E">
      <w:footerReference w:type="even" r:id="rId7"/>
      <w:footerReference w:type="default" r:id="rId8"/>
      <w:headerReference w:type="first" r:id="rId9"/>
      <w:pgSz w:w="11906" w:h="16838" w:code="9"/>
      <w:pgMar w:top="1985" w:right="1361" w:bottom="1361" w:left="1588" w:header="851" w:footer="1418" w:gutter="0"/>
      <w:cols w:space="425"/>
      <w:titlePg/>
      <w:docGrid w:type="linesAndChars" w:linePitch="286" w:charSpace="-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1AB" w:rsidRDefault="00CF61AB">
      <w:r>
        <w:separator/>
      </w:r>
    </w:p>
  </w:endnote>
  <w:endnote w:type="continuationSeparator" w:id="0">
    <w:p w:rsidR="00CF61AB" w:rsidRDefault="00CF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29" w:rsidRDefault="00D72D5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F29" w:rsidRDefault="00CF61A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29" w:rsidRPr="00FF7C29" w:rsidRDefault="00D72D5C">
    <w:pPr>
      <w:pStyle w:val="a3"/>
      <w:framePr w:wrap="around" w:vAnchor="text" w:hAnchor="margin" w:xAlign="outside" w:y="1"/>
      <w:rPr>
        <w:rStyle w:val="a4"/>
        <w:rFonts w:ascii="宋体-18030" w:eastAsia="宋体-18030" w:hAnsi="宋体-18030" w:cs="宋体-18030"/>
        <w:sz w:val="28"/>
        <w:szCs w:val="28"/>
      </w:rPr>
    </w:pP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— 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begin"/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instrText xml:space="preserve">PAGE  </w:instrTex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separate"/>
    </w:r>
    <w:r w:rsidR="00754CE1">
      <w:rPr>
        <w:rStyle w:val="a4"/>
        <w:rFonts w:ascii="宋体-18030" w:eastAsia="宋体-18030" w:hAnsi="宋体-18030" w:cs="宋体-18030"/>
        <w:noProof/>
        <w:sz w:val="28"/>
        <w:szCs w:val="28"/>
      </w:rPr>
      <w:t>2</w:t>
    </w:r>
    <w:r w:rsidRPr="00FF7C29">
      <w:rPr>
        <w:rStyle w:val="a4"/>
        <w:rFonts w:ascii="宋体-18030" w:eastAsia="宋体-18030" w:hAnsi="宋体-18030" w:cs="宋体-18030"/>
        <w:sz w:val="28"/>
        <w:szCs w:val="28"/>
      </w:rPr>
      <w:fldChar w:fldCharType="end"/>
    </w:r>
    <w:r w:rsidRPr="00FF7C29">
      <w:rPr>
        <w:rStyle w:val="a4"/>
        <w:rFonts w:ascii="宋体-18030" w:eastAsia="宋体-18030" w:hAnsi="宋体-18030" w:cs="宋体-18030" w:hint="eastAsia"/>
        <w:sz w:val="28"/>
        <w:szCs w:val="28"/>
      </w:rPr>
      <w:t xml:space="preserve"> —</w:t>
    </w:r>
  </w:p>
  <w:p w:rsidR="00257F29" w:rsidRDefault="00CF61A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1AB" w:rsidRDefault="00CF61AB">
      <w:r>
        <w:separator/>
      </w:r>
    </w:p>
  </w:footnote>
  <w:footnote w:type="continuationSeparator" w:id="0">
    <w:p w:rsidR="00CF61AB" w:rsidRDefault="00CF6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29" w:rsidRDefault="00CF61A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C"/>
    <w:rsid w:val="00754CE1"/>
    <w:rsid w:val="00B71E86"/>
    <w:rsid w:val="00CF61AB"/>
    <w:rsid w:val="00D7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2D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D72D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D72D5C"/>
  </w:style>
  <w:style w:type="paragraph" w:styleId="a5">
    <w:name w:val="header"/>
    <w:basedOn w:val="a"/>
    <w:link w:val="Char0"/>
    <w:rsid w:val="00D7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D72D5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72D5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D72D5C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D72D5C"/>
  </w:style>
  <w:style w:type="paragraph" w:styleId="a5">
    <w:name w:val="header"/>
    <w:basedOn w:val="a"/>
    <w:link w:val="Char0"/>
    <w:rsid w:val="00D72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basedOn w:val="a0"/>
    <w:link w:val="a5"/>
    <w:rsid w:val="00D72D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扫描刻录</dc:creator>
  <cp:lastModifiedBy>liqin</cp:lastModifiedBy>
  <cp:revision>2</cp:revision>
  <dcterms:created xsi:type="dcterms:W3CDTF">2015-03-04T05:46:00Z</dcterms:created>
  <dcterms:modified xsi:type="dcterms:W3CDTF">2015-03-04T05:46:00Z</dcterms:modified>
</cp:coreProperties>
</file>